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CF152" w14:textId="7E4C8600" w:rsidR="00AD347D" w:rsidRPr="00123A74" w:rsidRDefault="002F28EB" w:rsidP="00AD347D">
      <w:pPr>
        <w:jc w:val="both"/>
        <w:rPr>
          <w:rFonts w:ascii="Century Gothic" w:eastAsia="Times New Roman" w:hAnsi="Century Gothic" w:cs="Arial"/>
          <w:b/>
          <w:bCs/>
          <w:color w:val="C00000"/>
          <w:kern w:val="0"/>
          <w:lang w:eastAsia="it-IT"/>
          <w14:ligatures w14:val="none"/>
        </w:rPr>
      </w:pPr>
      <w:r w:rsidRPr="002F28EB">
        <w:rPr>
          <w:rFonts w:ascii="Century Gothic" w:eastAsia="Times New Roman" w:hAnsi="Century Gothic" w:cs="Arial"/>
          <w:b/>
          <w:bCs/>
          <w:color w:val="C00000"/>
          <w:kern w:val="0"/>
          <w:lang w:eastAsia="it-IT"/>
          <w14:ligatures w14:val="none"/>
        </w:rPr>
        <w:t>ILARIA GASPARRI</w:t>
      </w:r>
      <w:r w:rsidRPr="002F28EB">
        <w:rPr>
          <w:rFonts w:ascii="Century Gothic" w:eastAsia="Times New Roman" w:hAnsi="Century Gothic" w:cs="Arial"/>
          <w:b/>
          <w:bCs/>
          <w:color w:val="C00000"/>
          <w:kern w:val="0"/>
          <w:lang w:eastAsia="it-IT"/>
          <w14:ligatures w14:val="none"/>
        </w:rPr>
        <w:t xml:space="preserve"> </w:t>
      </w:r>
      <w:r w:rsidR="00AD347D" w:rsidRPr="00123A74">
        <w:rPr>
          <w:rFonts w:ascii="Century Gothic" w:eastAsia="Times New Roman" w:hAnsi="Century Gothic" w:cs="Arial"/>
          <w:b/>
          <w:bCs/>
          <w:color w:val="C00000"/>
          <w:kern w:val="0"/>
          <w:lang w:eastAsia="it-IT"/>
          <w14:ligatures w14:val="none"/>
        </w:rPr>
        <w:t>– BIO</w:t>
      </w:r>
    </w:p>
    <w:p w14:paraId="7F22CC7F" w14:textId="77777777" w:rsidR="00AD347D" w:rsidRPr="00123A74" w:rsidRDefault="00AD347D" w:rsidP="00AD347D">
      <w:pPr>
        <w:jc w:val="both"/>
        <w:rPr>
          <w:rFonts w:ascii="Century Gothic" w:eastAsia="Times New Roman" w:hAnsi="Century Gothic" w:cs="Arial"/>
          <w:b/>
          <w:bCs/>
          <w:color w:val="000000"/>
          <w:kern w:val="0"/>
          <w:lang w:eastAsia="it-IT"/>
          <w14:ligatures w14:val="none"/>
        </w:rPr>
      </w:pPr>
    </w:p>
    <w:p w14:paraId="750C320C" w14:textId="77777777" w:rsidR="00594D72" w:rsidRPr="00123A74" w:rsidRDefault="00594D72" w:rsidP="00AD347D">
      <w:pPr>
        <w:jc w:val="both"/>
        <w:rPr>
          <w:rFonts w:ascii="Century Gothic" w:eastAsia="Times New Roman" w:hAnsi="Century Gothic" w:cs="Arial"/>
          <w:b/>
          <w:bCs/>
          <w:color w:val="000000"/>
          <w:kern w:val="0"/>
          <w:lang w:eastAsia="it-IT"/>
          <w14:ligatures w14:val="none"/>
        </w:rPr>
      </w:pPr>
    </w:p>
    <w:p w14:paraId="676630EE" w14:textId="1D9B1FCD" w:rsidR="00F42FC1" w:rsidRDefault="002F28EB" w:rsidP="004B2947">
      <w:pPr>
        <w:jc w:val="both"/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</w:pPr>
      <w:r w:rsidRPr="002F28EB">
        <w:rPr>
          <w:rFonts w:ascii="Century Gothic" w:eastAsia="Times New Roman" w:hAnsi="Century Gothic" w:cs="Arial"/>
          <w:b/>
          <w:bCs/>
          <w:color w:val="000000"/>
          <w:kern w:val="0"/>
          <w:lang w:eastAsia="it-IT"/>
          <w14:ligatures w14:val="none"/>
        </w:rPr>
        <w:t>ILARIA GASPARRI</w:t>
      </w:r>
      <w:r w:rsidR="008A6E9F" w:rsidRPr="008A6E9F"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  <w:t xml:space="preserve">, </w:t>
      </w:r>
      <w:r w:rsidRPr="002F28EB"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  <w:t xml:space="preserve">è una filosofa e scrittrice italiana nata a Milano il 30 settembre 1986. Dopo il diploma al Liceo Classico Parini, ha studiato filosofia alla Scuola Normale Superiore di Pisa e ha conseguito un dottorato all'Università Paris I </w:t>
      </w:r>
      <w:proofErr w:type="spellStart"/>
      <w:r w:rsidRPr="002F28EB"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  <w:t>Panthéon-Sorbonne</w:t>
      </w:r>
      <w:proofErr w:type="spellEnd"/>
      <w:r w:rsidRPr="002F28EB"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  <w:t xml:space="preserve"> con una tesi sullo studio delle passioni nel Seicento</w:t>
      </w:r>
      <w:r w:rsidR="004B2947"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  <w:t>.</w:t>
      </w:r>
    </w:p>
    <w:p w14:paraId="7A606A59" w14:textId="77777777" w:rsidR="004B2947" w:rsidRDefault="004B2947" w:rsidP="004B2947">
      <w:pPr>
        <w:jc w:val="both"/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</w:pPr>
    </w:p>
    <w:p w14:paraId="55F6DEDD" w14:textId="451FD2B6" w:rsidR="002F28EB" w:rsidRDefault="002F28EB" w:rsidP="004B2947">
      <w:pPr>
        <w:jc w:val="both"/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</w:pPr>
      <w:r w:rsidRPr="002F28EB"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  <w:t>Attualmente vive tra Roma e Parigi, collaborando con diverse testate giornalistiche come "7 – Corriere della Sera", "Il Messaggero" e "L’Espresso", e insegnando scrittura creativa presso la Scuola Holden di Torino e la Scuola Omero</w:t>
      </w:r>
      <w:r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  <w:t>.</w:t>
      </w:r>
    </w:p>
    <w:p w14:paraId="61AF134B" w14:textId="77777777" w:rsidR="002F28EB" w:rsidRDefault="002F28EB" w:rsidP="004B2947">
      <w:pPr>
        <w:jc w:val="both"/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</w:pPr>
    </w:p>
    <w:p w14:paraId="0727ED7C" w14:textId="644D5A84" w:rsidR="002F28EB" w:rsidRDefault="002F28EB" w:rsidP="002F28EB">
      <w:pPr>
        <w:jc w:val="both"/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</w:pPr>
      <w:r w:rsidRPr="002F28EB"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  <w:t>Opere principali</w:t>
      </w:r>
      <w:r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  <w:t>:</w:t>
      </w:r>
    </w:p>
    <w:p w14:paraId="505E6150" w14:textId="77777777" w:rsidR="002F28EB" w:rsidRPr="002F28EB" w:rsidRDefault="002F28EB" w:rsidP="002F28EB">
      <w:pPr>
        <w:jc w:val="both"/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</w:pPr>
    </w:p>
    <w:p w14:paraId="21CE69C4" w14:textId="77777777" w:rsidR="002F28EB" w:rsidRPr="002F28EB" w:rsidRDefault="002F28EB" w:rsidP="002F28EB">
      <w:pPr>
        <w:jc w:val="both"/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</w:pPr>
      <w:r w:rsidRPr="002F28EB"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  <w:t>Etica dell’acquario (Voland, 2015): romanzo d’esordio con toni noir e introspezione psicologica.</w:t>
      </w:r>
    </w:p>
    <w:p w14:paraId="06BC5521" w14:textId="77777777" w:rsidR="002F28EB" w:rsidRPr="002F28EB" w:rsidRDefault="002F28EB" w:rsidP="002F28EB">
      <w:pPr>
        <w:jc w:val="both"/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</w:pPr>
    </w:p>
    <w:p w14:paraId="021A8D10" w14:textId="77777777" w:rsidR="002F28EB" w:rsidRPr="002F28EB" w:rsidRDefault="002F28EB" w:rsidP="002F28EB">
      <w:pPr>
        <w:jc w:val="both"/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</w:pPr>
      <w:r w:rsidRPr="002F28EB"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  <w:t>Ragioni e sentimenti. L’amore preso con filosofia (Sonzogno, 2018): un saggio narrativo che esplora l’amore attraverso la lente filosofica.</w:t>
      </w:r>
    </w:p>
    <w:p w14:paraId="4FA24985" w14:textId="77777777" w:rsidR="002F28EB" w:rsidRPr="002F28EB" w:rsidRDefault="002F28EB" w:rsidP="002F28EB">
      <w:pPr>
        <w:jc w:val="both"/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</w:pPr>
    </w:p>
    <w:p w14:paraId="1FEB61B1" w14:textId="77777777" w:rsidR="002F28EB" w:rsidRPr="002F28EB" w:rsidRDefault="002F28EB" w:rsidP="002F28EB">
      <w:pPr>
        <w:jc w:val="both"/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</w:pPr>
      <w:r w:rsidRPr="002F28EB"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  <w:t>Lezioni di felicità. Esercizi filosofici per il buon uso della vita (Einaudi, 2019): un viaggio tra le scuole filosofiche antiche per riflettere sulla felicità.</w:t>
      </w:r>
    </w:p>
    <w:p w14:paraId="240F7CC6" w14:textId="77777777" w:rsidR="002F28EB" w:rsidRPr="002F28EB" w:rsidRDefault="002F28EB" w:rsidP="002F28EB">
      <w:pPr>
        <w:jc w:val="both"/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</w:pPr>
    </w:p>
    <w:p w14:paraId="0132779F" w14:textId="77777777" w:rsidR="002F28EB" w:rsidRPr="002F28EB" w:rsidRDefault="002F28EB" w:rsidP="002F28EB">
      <w:pPr>
        <w:jc w:val="both"/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</w:pPr>
      <w:r w:rsidRPr="002F28EB"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  <w:t>Vita segreta delle emozioni (Einaudi, 2021): un’indagine filosofica sulle emozioni e il loro ruolo nella vita quotidiana.</w:t>
      </w:r>
    </w:p>
    <w:p w14:paraId="0823D160" w14:textId="77777777" w:rsidR="002F28EB" w:rsidRPr="002F28EB" w:rsidRDefault="002F28EB" w:rsidP="002F28EB">
      <w:pPr>
        <w:jc w:val="both"/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</w:pPr>
    </w:p>
    <w:p w14:paraId="612415B5" w14:textId="77777777" w:rsidR="002F28EB" w:rsidRPr="002F28EB" w:rsidRDefault="002F28EB" w:rsidP="002F28EB">
      <w:pPr>
        <w:jc w:val="both"/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</w:pPr>
      <w:r w:rsidRPr="002F28EB"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  <w:t>Cenerentole e sorellastre. Una botanica della bellezza (Einaudi, 2022): un saggio che esplora il concetto di bellezza attraverso figure letterarie.</w:t>
      </w:r>
    </w:p>
    <w:p w14:paraId="4061B12F" w14:textId="77777777" w:rsidR="002F28EB" w:rsidRPr="002F28EB" w:rsidRDefault="002F28EB" w:rsidP="002F28EB">
      <w:pPr>
        <w:jc w:val="both"/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</w:pPr>
    </w:p>
    <w:p w14:paraId="7ED733EF" w14:textId="77777777" w:rsidR="002F28EB" w:rsidRPr="002F28EB" w:rsidRDefault="002F28EB" w:rsidP="002F28EB">
      <w:pPr>
        <w:jc w:val="both"/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</w:pPr>
      <w:r w:rsidRPr="002F28EB"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  <w:t>Clara legge Proust (Einaudi, 2023): un’opera che intreccia narrativa e riflessione filosofica.</w:t>
      </w:r>
    </w:p>
    <w:p w14:paraId="20F04C31" w14:textId="77777777" w:rsidR="002F28EB" w:rsidRPr="002F28EB" w:rsidRDefault="002F28EB" w:rsidP="002F28EB">
      <w:pPr>
        <w:jc w:val="both"/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</w:pPr>
    </w:p>
    <w:p w14:paraId="272A5E7E" w14:textId="3DA7AAB9" w:rsidR="002F28EB" w:rsidRDefault="002F28EB" w:rsidP="002F28EB">
      <w:pPr>
        <w:jc w:val="both"/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</w:pPr>
      <w:r w:rsidRPr="002F28EB"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  <w:t>La reputazione (Guanda, 2024): romanzo che affronta il tema della reputazione nella società contemporanea</w:t>
      </w:r>
    </w:p>
    <w:sectPr w:rsidR="002F28E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764969"/>
    <w:multiLevelType w:val="hybridMultilevel"/>
    <w:tmpl w:val="C870E690"/>
    <w:lvl w:ilvl="0" w:tplc="1CC89530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63816"/>
    <w:multiLevelType w:val="hybridMultilevel"/>
    <w:tmpl w:val="CDD643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802495"/>
    <w:multiLevelType w:val="hybridMultilevel"/>
    <w:tmpl w:val="3C18C610"/>
    <w:lvl w:ilvl="0" w:tplc="9996A548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6C312E"/>
    <w:multiLevelType w:val="hybridMultilevel"/>
    <w:tmpl w:val="9F26EE60"/>
    <w:lvl w:ilvl="0" w:tplc="225EBEAE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1730256">
    <w:abstractNumId w:val="1"/>
  </w:num>
  <w:num w:numId="2" w16cid:durableId="1922981660">
    <w:abstractNumId w:val="0"/>
  </w:num>
  <w:num w:numId="3" w16cid:durableId="700475070">
    <w:abstractNumId w:val="2"/>
  </w:num>
  <w:num w:numId="4" w16cid:durableId="15763577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47D"/>
    <w:rsid w:val="0002356F"/>
    <w:rsid w:val="00106FB3"/>
    <w:rsid w:val="00112D34"/>
    <w:rsid w:val="00123A74"/>
    <w:rsid w:val="00144609"/>
    <w:rsid w:val="00171E1E"/>
    <w:rsid w:val="00172701"/>
    <w:rsid w:val="001B54C0"/>
    <w:rsid w:val="001F57AF"/>
    <w:rsid w:val="00267E15"/>
    <w:rsid w:val="00290A07"/>
    <w:rsid w:val="002F28EB"/>
    <w:rsid w:val="00334273"/>
    <w:rsid w:val="003428A5"/>
    <w:rsid w:val="00342DEB"/>
    <w:rsid w:val="00362594"/>
    <w:rsid w:val="003B2F5F"/>
    <w:rsid w:val="003F1DD2"/>
    <w:rsid w:val="004B2947"/>
    <w:rsid w:val="004D35AF"/>
    <w:rsid w:val="005012B0"/>
    <w:rsid w:val="00544DF2"/>
    <w:rsid w:val="00592932"/>
    <w:rsid w:val="00594D72"/>
    <w:rsid w:val="005A75E1"/>
    <w:rsid w:val="005B2AA5"/>
    <w:rsid w:val="005C26D5"/>
    <w:rsid w:val="005C6C3E"/>
    <w:rsid w:val="0066339E"/>
    <w:rsid w:val="006D63EF"/>
    <w:rsid w:val="006F2B59"/>
    <w:rsid w:val="006F6CC5"/>
    <w:rsid w:val="00705DC1"/>
    <w:rsid w:val="00712FDB"/>
    <w:rsid w:val="00761EA1"/>
    <w:rsid w:val="00813ADD"/>
    <w:rsid w:val="0081543D"/>
    <w:rsid w:val="00856940"/>
    <w:rsid w:val="008655F8"/>
    <w:rsid w:val="008A6E9F"/>
    <w:rsid w:val="008C0E0E"/>
    <w:rsid w:val="0090232D"/>
    <w:rsid w:val="0091532A"/>
    <w:rsid w:val="009F63AE"/>
    <w:rsid w:val="009F6DA0"/>
    <w:rsid w:val="00A111C4"/>
    <w:rsid w:val="00A2134C"/>
    <w:rsid w:val="00A71794"/>
    <w:rsid w:val="00A94708"/>
    <w:rsid w:val="00AD347D"/>
    <w:rsid w:val="00AD74DE"/>
    <w:rsid w:val="00B00795"/>
    <w:rsid w:val="00B031AC"/>
    <w:rsid w:val="00BB4E4C"/>
    <w:rsid w:val="00C068D4"/>
    <w:rsid w:val="00C92D77"/>
    <w:rsid w:val="00D61B40"/>
    <w:rsid w:val="00DC0C93"/>
    <w:rsid w:val="00E036C5"/>
    <w:rsid w:val="00E4648B"/>
    <w:rsid w:val="00E75BFA"/>
    <w:rsid w:val="00EA11E5"/>
    <w:rsid w:val="00EB676D"/>
    <w:rsid w:val="00F12E1E"/>
    <w:rsid w:val="00F36F14"/>
    <w:rsid w:val="00F42FC1"/>
    <w:rsid w:val="00FC6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2CF71"/>
  <w15:docId w15:val="{3A7BE712-ADC8-8641-847D-17DDB07E0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AD347D"/>
  </w:style>
  <w:style w:type="paragraph" w:styleId="Paragrafoelenco">
    <w:name w:val="List Paragraph"/>
    <w:basedOn w:val="Normale"/>
    <w:uiPriority w:val="34"/>
    <w:qFormat/>
    <w:rsid w:val="00E75B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57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Valeria Fiorani</cp:lastModifiedBy>
  <cp:revision>3</cp:revision>
  <dcterms:created xsi:type="dcterms:W3CDTF">2025-05-10T07:34:00Z</dcterms:created>
  <dcterms:modified xsi:type="dcterms:W3CDTF">2025-05-10T07:39:00Z</dcterms:modified>
</cp:coreProperties>
</file>